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C1964" w14:textId="77777777" w:rsidR="00BB229F" w:rsidRDefault="00BB229F" w:rsidP="00BB229F">
      <w:pPr>
        <w:jc w:val="center"/>
        <w:rPr>
          <w:rFonts w:ascii="Colonna MT" w:hAnsi="Colonna MT"/>
          <w:sz w:val="40"/>
          <w:szCs w:val="40"/>
        </w:rPr>
      </w:pPr>
      <w:r w:rsidRPr="00BB229F">
        <w:rPr>
          <w:rFonts w:ascii="Colonna MT" w:hAnsi="Colonna MT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D2A1451" wp14:editId="625A4084">
            <wp:simplePos x="0" y="0"/>
            <wp:positionH relativeFrom="margin">
              <wp:posOffset>4200525</wp:posOffset>
            </wp:positionH>
            <wp:positionV relativeFrom="margin">
              <wp:posOffset>-466725</wp:posOffset>
            </wp:positionV>
            <wp:extent cx="2428875" cy="22860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aring-twentie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229F">
        <w:rPr>
          <w:rFonts w:ascii="Colonna MT" w:hAnsi="Colonna M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9265061" wp14:editId="3DE6752D">
            <wp:simplePos x="0" y="0"/>
            <wp:positionH relativeFrom="margin">
              <wp:align>left</wp:align>
            </wp:positionH>
            <wp:positionV relativeFrom="paragraph">
              <wp:posOffset>-504190</wp:posOffset>
            </wp:positionV>
            <wp:extent cx="1885950" cy="2466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_Roaring_Twenties_pix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6C2B5" w14:textId="77777777" w:rsidR="001A272C" w:rsidRDefault="00BB229F" w:rsidP="00BB229F">
      <w:pPr>
        <w:jc w:val="center"/>
        <w:rPr>
          <w:rFonts w:ascii="Colonna MT" w:hAnsi="Colonna MT"/>
          <w:sz w:val="36"/>
          <w:szCs w:val="36"/>
        </w:rPr>
      </w:pPr>
      <w:r w:rsidRPr="00BB229F">
        <w:rPr>
          <w:rFonts w:ascii="Colonna MT" w:hAnsi="Colonna MT"/>
          <w:sz w:val="40"/>
          <w:szCs w:val="40"/>
        </w:rPr>
        <w:t>The Roaring 20</w:t>
      </w:r>
      <w:r w:rsidRPr="00BB229F">
        <w:rPr>
          <w:rFonts w:ascii="Colonna MT" w:hAnsi="Colonna MT"/>
          <w:sz w:val="36"/>
          <w:szCs w:val="36"/>
        </w:rPr>
        <w:t>s</w:t>
      </w:r>
    </w:p>
    <w:p w14:paraId="3FD86821" w14:textId="77777777" w:rsidR="00BB229F" w:rsidRDefault="00BB229F" w:rsidP="00BB229F">
      <w:pPr>
        <w:jc w:val="center"/>
        <w:rPr>
          <w:rFonts w:ascii="Colonna MT" w:hAnsi="Colonna MT"/>
          <w:sz w:val="36"/>
          <w:szCs w:val="36"/>
        </w:rPr>
      </w:pPr>
    </w:p>
    <w:p w14:paraId="6C1F93AD" w14:textId="77777777" w:rsidR="00BB229F" w:rsidRDefault="00BB229F" w:rsidP="00BB229F">
      <w:pPr>
        <w:jc w:val="center"/>
        <w:rPr>
          <w:rFonts w:ascii="Colonna MT" w:hAnsi="Colonna MT"/>
          <w:sz w:val="36"/>
          <w:szCs w:val="36"/>
        </w:rPr>
      </w:pPr>
    </w:p>
    <w:p w14:paraId="12713DF3" w14:textId="77777777" w:rsidR="00BB229F" w:rsidRDefault="00BB229F" w:rsidP="00BB229F">
      <w:pPr>
        <w:jc w:val="center"/>
        <w:rPr>
          <w:rFonts w:ascii="Colonna MT" w:hAnsi="Colonna MT"/>
          <w:sz w:val="36"/>
          <w:szCs w:val="36"/>
        </w:rPr>
      </w:pPr>
    </w:p>
    <w:p w14:paraId="1D624E8C" w14:textId="77777777" w:rsidR="00BB229F" w:rsidRDefault="00BB229F" w:rsidP="00BB229F">
      <w:pPr>
        <w:jc w:val="center"/>
        <w:rPr>
          <w:rFonts w:ascii="Colonna MT" w:hAnsi="Colonna MT"/>
          <w:sz w:val="36"/>
          <w:szCs w:val="36"/>
        </w:rPr>
      </w:pPr>
    </w:p>
    <w:p w14:paraId="5F6C1E55" w14:textId="77777777" w:rsidR="00BB229F" w:rsidRDefault="00BB229F" w:rsidP="00BB229F">
      <w:pPr>
        <w:jc w:val="center"/>
        <w:rPr>
          <w:rFonts w:ascii="Colonna MT" w:hAnsi="Colonna MT"/>
          <w:sz w:val="36"/>
          <w:szCs w:val="36"/>
        </w:rPr>
      </w:pPr>
    </w:p>
    <w:p w14:paraId="51D49C0A" w14:textId="77777777" w:rsidR="00BB229F" w:rsidRDefault="00BB229F" w:rsidP="00BB229F">
      <w:pPr>
        <w:jc w:val="center"/>
        <w:rPr>
          <w:rFonts w:ascii="Colonna MT" w:hAnsi="Colonna MT"/>
          <w:sz w:val="36"/>
          <w:szCs w:val="36"/>
        </w:rPr>
      </w:pPr>
      <w:r>
        <w:rPr>
          <w:rFonts w:ascii="Colonna MT" w:hAnsi="Colonna MT"/>
          <w:sz w:val="36"/>
          <w:szCs w:val="36"/>
        </w:rPr>
        <w:t>Taking Notes:</w:t>
      </w:r>
    </w:p>
    <w:p w14:paraId="6472FA75" w14:textId="77777777" w:rsidR="00BB229F" w:rsidRPr="00BB229F" w:rsidRDefault="00BB229F" w:rsidP="002E1F22">
      <w:pPr>
        <w:pStyle w:val="ListParagraph"/>
        <w:numPr>
          <w:ilvl w:val="0"/>
          <w:numId w:val="1"/>
        </w:numPr>
      </w:pPr>
      <w:r w:rsidRPr="00BB229F">
        <w:rPr>
          <w:rFonts w:ascii="Colonna MT" w:hAnsi="Colonna MT"/>
          <w:sz w:val="36"/>
          <w:szCs w:val="36"/>
        </w:rPr>
        <w:t>The Republican Administration of the 1920s</w:t>
      </w:r>
      <w:r w:rsidR="002E1F22">
        <w:rPr>
          <w:rFonts w:ascii="Colonna MT" w:hAnsi="Colonna MT"/>
          <w:sz w:val="36"/>
          <w:szCs w:val="36"/>
        </w:rPr>
        <w:t>:</w:t>
      </w:r>
    </w:p>
    <w:p w14:paraId="29FF37A4" w14:textId="77777777" w:rsidR="00BB229F" w:rsidRPr="002E1F22" w:rsidRDefault="00BB229F" w:rsidP="002E1F22">
      <w:pPr>
        <w:pStyle w:val="ListParagraph"/>
        <w:numPr>
          <w:ilvl w:val="0"/>
          <w:numId w:val="1"/>
        </w:numPr>
      </w:pPr>
      <w:r>
        <w:rPr>
          <w:rFonts w:ascii="Colonna MT" w:hAnsi="Colonna MT"/>
          <w:sz w:val="36"/>
          <w:szCs w:val="36"/>
        </w:rPr>
        <w:t>Palmer Raids</w:t>
      </w:r>
      <w:r w:rsidR="002E1F22">
        <w:rPr>
          <w:rFonts w:ascii="Colonna MT" w:hAnsi="Colonna MT"/>
          <w:sz w:val="36"/>
          <w:szCs w:val="36"/>
        </w:rPr>
        <w:t>:</w:t>
      </w:r>
    </w:p>
    <w:p w14:paraId="3F065FF3" w14:textId="77777777" w:rsidR="002E1F22" w:rsidRPr="002E1F22" w:rsidRDefault="007B7D73" w:rsidP="002E1F22">
      <w:pPr>
        <w:pStyle w:val="ListParagraph"/>
        <w:numPr>
          <w:ilvl w:val="0"/>
          <w:numId w:val="1"/>
        </w:numPr>
      </w:pPr>
      <w:r>
        <w:rPr>
          <w:rFonts w:ascii="Colonna MT" w:hAnsi="Colonna MT"/>
          <w:sz w:val="36"/>
          <w:szCs w:val="36"/>
        </w:rPr>
        <w:t xml:space="preserve">Installment </w:t>
      </w:r>
      <w:bookmarkStart w:id="0" w:name="_GoBack"/>
      <w:bookmarkEnd w:id="0"/>
      <w:r w:rsidR="002E1F22">
        <w:rPr>
          <w:rFonts w:ascii="Colonna MT" w:hAnsi="Colonna MT"/>
          <w:sz w:val="36"/>
          <w:szCs w:val="36"/>
        </w:rPr>
        <w:t>Credit:</w:t>
      </w:r>
    </w:p>
    <w:p w14:paraId="729BD127" w14:textId="77777777" w:rsidR="002E1F22" w:rsidRPr="002E1F22" w:rsidRDefault="002E1F22" w:rsidP="002E1F22">
      <w:pPr>
        <w:pStyle w:val="ListParagraph"/>
        <w:numPr>
          <w:ilvl w:val="0"/>
          <w:numId w:val="1"/>
        </w:numPr>
      </w:pPr>
      <w:proofErr w:type="spellStart"/>
      <w:r>
        <w:rPr>
          <w:rFonts w:ascii="Colonna MT" w:hAnsi="Colonna MT"/>
          <w:sz w:val="36"/>
          <w:szCs w:val="36"/>
        </w:rPr>
        <w:t>Schenck</w:t>
      </w:r>
      <w:proofErr w:type="spellEnd"/>
      <w:r>
        <w:rPr>
          <w:rFonts w:ascii="Colonna MT" w:hAnsi="Colonna MT"/>
          <w:sz w:val="36"/>
          <w:szCs w:val="36"/>
        </w:rPr>
        <w:t xml:space="preserve"> v. United States:</w:t>
      </w:r>
    </w:p>
    <w:p w14:paraId="5EB3CA3D" w14:textId="77777777" w:rsidR="002E1F22" w:rsidRPr="002E1F22" w:rsidRDefault="002E1F22" w:rsidP="002E1F22">
      <w:pPr>
        <w:pStyle w:val="ListParagraph"/>
        <w:numPr>
          <w:ilvl w:val="0"/>
          <w:numId w:val="1"/>
        </w:numPr>
      </w:pPr>
      <w:r>
        <w:rPr>
          <w:rFonts w:ascii="Colonna MT" w:hAnsi="Colonna MT"/>
          <w:sz w:val="36"/>
          <w:szCs w:val="36"/>
        </w:rPr>
        <w:t>Nativism</w:t>
      </w:r>
    </w:p>
    <w:p w14:paraId="326276C7" w14:textId="77777777" w:rsidR="002E1F22" w:rsidRPr="002E1F22" w:rsidRDefault="002E1F22" w:rsidP="002E1F22">
      <w:pPr>
        <w:pStyle w:val="ListParagraph"/>
        <w:numPr>
          <w:ilvl w:val="0"/>
          <w:numId w:val="1"/>
        </w:numPr>
      </w:pPr>
      <w:r>
        <w:rPr>
          <w:rFonts w:ascii="Colonna MT" w:hAnsi="Colonna MT"/>
          <w:sz w:val="36"/>
          <w:szCs w:val="36"/>
        </w:rPr>
        <w:t>Harlem Renaissance</w:t>
      </w:r>
    </w:p>
    <w:p w14:paraId="06738A5C" w14:textId="77777777" w:rsidR="002E1F22" w:rsidRPr="002E1F22" w:rsidRDefault="002E1F22" w:rsidP="002E1F22">
      <w:pPr>
        <w:pStyle w:val="ListParagraph"/>
        <w:numPr>
          <w:ilvl w:val="0"/>
          <w:numId w:val="1"/>
        </w:numPr>
      </w:pPr>
      <w:r>
        <w:rPr>
          <w:rFonts w:ascii="Colonna MT" w:hAnsi="Colonna MT"/>
          <w:sz w:val="36"/>
          <w:szCs w:val="36"/>
        </w:rPr>
        <w:t xml:space="preserve">The trial of Sacco and </w:t>
      </w:r>
      <w:proofErr w:type="spellStart"/>
      <w:r>
        <w:rPr>
          <w:rFonts w:ascii="Colonna MT" w:hAnsi="Colonna MT"/>
          <w:sz w:val="36"/>
          <w:szCs w:val="36"/>
        </w:rPr>
        <w:t>Venzetti</w:t>
      </w:r>
      <w:proofErr w:type="spellEnd"/>
    </w:p>
    <w:p w14:paraId="198FABA3" w14:textId="77777777" w:rsidR="002E1F22" w:rsidRPr="002E1F22" w:rsidRDefault="002E1F22" w:rsidP="002E1F22">
      <w:pPr>
        <w:pStyle w:val="ListParagraph"/>
        <w:numPr>
          <w:ilvl w:val="0"/>
          <w:numId w:val="1"/>
        </w:numPr>
      </w:pPr>
      <w:r>
        <w:rPr>
          <w:rFonts w:ascii="Colonna MT" w:hAnsi="Colonna MT"/>
          <w:sz w:val="36"/>
          <w:szCs w:val="36"/>
        </w:rPr>
        <w:t xml:space="preserve"> </w:t>
      </w:r>
      <w:proofErr w:type="spellStart"/>
      <w:r>
        <w:rPr>
          <w:rFonts w:ascii="Colonna MT" w:hAnsi="Colonna MT"/>
          <w:sz w:val="36"/>
          <w:szCs w:val="36"/>
        </w:rPr>
        <w:t>Fordney-McCumber</w:t>
      </w:r>
      <w:proofErr w:type="spellEnd"/>
      <w:r>
        <w:rPr>
          <w:rFonts w:ascii="Colonna MT" w:hAnsi="Colonna MT"/>
          <w:sz w:val="36"/>
          <w:szCs w:val="36"/>
        </w:rPr>
        <w:t xml:space="preserve"> and Hawley-Smoot Tariffs</w:t>
      </w:r>
    </w:p>
    <w:p w14:paraId="37B8593E" w14:textId="77777777" w:rsidR="002E1F22" w:rsidRPr="002E1F22" w:rsidRDefault="002E1F22" w:rsidP="002E1F22">
      <w:pPr>
        <w:pStyle w:val="ListParagraph"/>
        <w:numPr>
          <w:ilvl w:val="0"/>
          <w:numId w:val="1"/>
        </w:numPr>
      </w:pPr>
      <w:r>
        <w:rPr>
          <w:rFonts w:ascii="Colonna MT" w:hAnsi="Colonna MT"/>
          <w:sz w:val="36"/>
          <w:szCs w:val="36"/>
        </w:rPr>
        <w:t>Kellogg-Briand Pact</w:t>
      </w:r>
    </w:p>
    <w:p w14:paraId="36446EE0" w14:textId="77777777" w:rsidR="002E1F22" w:rsidRPr="002E1F22" w:rsidRDefault="002E1F22" w:rsidP="002E1F22">
      <w:pPr>
        <w:pStyle w:val="ListParagraph"/>
        <w:numPr>
          <w:ilvl w:val="0"/>
          <w:numId w:val="1"/>
        </w:numPr>
      </w:pPr>
      <w:r>
        <w:rPr>
          <w:rFonts w:ascii="Colonna MT" w:hAnsi="Colonna MT"/>
          <w:sz w:val="36"/>
          <w:szCs w:val="36"/>
        </w:rPr>
        <w:t>Success of Ford Motor Company</w:t>
      </w:r>
    </w:p>
    <w:p w14:paraId="7A5E488F" w14:textId="77777777" w:rsidR="002E1F22" w:rsidRPr="002E1F22" w:rsidRDefault="002E1F22" w:rsidP="002E1F22">
      <w:pPr>
        <w:pStyle w:val="ListParagraph"/>
        <w:numPr>
          <w:ilvl w:val="0"/>
          <w:numId w:val="1"/>
        </w:numPr>
      </w:pPr>
      <w:r>
        <w:rPr>
          <w:rFonts w:ascii="Colonna MT" w:hAnsi="Colonna MT"/>
          <w:sz w:val="36"/>
          <w:szCs w:val="36"/>
        </w:rPr>
        <w:t xml:space="preserve">Purpose of the Nineteenth </w:t>
      </w:r>
      <w:proofErr w:type="spellStart"/>
      <w:r>
        <w:rPr>
          <w:rFonts w:ascii="Colonna MT" w:hAnsi="Colonna MT"/>
          <w:sz w:val="36"/>
          <w:szCs w:val="36"/>
        </w:rPr>
        <w:t>Amendmant</w:t>
      </w:r>
      <w:proofErr w:type="spellEnd"/>
    </w:p>
    <w:p w14:paraId="0E129734" w14:textId="77777777" w:rsidR="002E1F22" w:rsidRPr="002E1F22" w:rsidRDefault="002E1F22" w:rsidP="002E1F22">
      <w:pPr>
        <w:pStyle w:val="ListParagraph"/>
        <w:numPr>
          <w:ilvl w:val="0"/>
          <w:numId w:val="1"/>
        </w:numPr>
      </w:pPr>
      <w:r>
        <w:rPr>
          <w:rFonts w:ascii="Colonna MT" w:hAnsi="Colonna MT"/>
          <w:sz w:val="36"/>
          <w:szCs w:val="36"/>
        </w:rPr>
        <w:t>Scopes Trial</w:t>
      </w:r>
    </w:p>
    <w:p w14:paraId="7A3F661A" w14:textId="77777777" w:rsidR="002E1F22" w:rsidRPr="002E1F22" w:rsidRDefault="002E1F22" w:rsidP="002E1F22">
      <w:pPr>
        <w:pStyle w:val="ListParagraph"/>
        <w:numPr>
          <w:ilvl w:val="0"/>
          <w:numId w:val="1"/>
        </w:numPr>
      </w:pPr>
      <w:r>
        <w:rPr>
          <w:rFonts w:ascii="Colonna MT" w:hAnsi="Colonna MT"/>
          <w:sz w:val="36"/>
          <w:szCs w:val="36"/>
        </w:rPr>
        <w:t xml:space="preserve"> Teapot Dome Scandal</w:t>
      </w:r>
    </w:p>
    <w:p w14:paraId="6D3CE6D5" w14:textId="77777777" w:rsidR="002E1F22" w:rsidRPr="002E1F22" w:rsidRDefault="002E1F22" w:rsidP="002E1F22">
      <w:pPr>
        <w:pStyle w:val="ListParagraph"/>
        <w:numPr>
          <w:ilvl w:val="0"/>
          <w:numId w:val="1"/>
        </w:numPr>
      </w:pPr>
      <w:r>
        <w:rPr>
          <w:rFonts w:ascii="Colonna MT" w:hAnsi="Colonna MT"/>
          <w:sz w:val="36"/>
          <w:szCs w:val="36"/>
        </w:rPr>
        <w:t xml:space="preserve"> The Lost Generation</w:t>
      </w:r>
    </w:p>
    <w:p w14:paraId="54706F17" w14:textId="77777777" w:rsidR="002E1F22" w:rsidRDefault="007B7D73" w:rsidP="002E1F22">
      <w:pPr>
        <w:pStyle w:val="ListParagraph"/>
        <w:numPr>
          <w:ilvl w:val="0"/>
          <w:numId w:val="1"/>
        </w:numPr>
      </w:pPr>
      <w:r>
        <w:rPr>
          <w:rFonts w:ascii="Colonna MT" w:hAnsi="Colonna MT"/>
          <w:sz w:val="36"/>
          <w:szCs w:val="36"/>
        </w:rPr>
        <w:t>Significance of Herbert Hoover’s Presidential Election</w:t>
      </w:r>
    </w:p>
    <w:sectPr w:rsidR="002E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D29BC"/>
    <w:multiLevelType w:val="hybridMultilevel"/>
    <w:tmpl w:val="6E6C928E"/>
    <w:lvl w:ilvl="0" w:tplc="2C32D992">
      <w:start w:val="1"/>
      <w:numFmt w:val="upperLetter"/>
      <w:lvlText w:val="%1."/>
      <w:lvlJc w:val="left"/>
      <w:pPr>
        <w:ind w:left="720" w:hanging="360"/>
      </w:pPr>
      <w:rPr>
        <w:rFonts w:ascii="Colonna MT" w:hAnsi="Colonna MT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9F"/>
    <w:rsid w:val="001A272C"/>
    <w:rsid w:val="002E1F22"/>
    <w:rsid w:val="007B7D73"/>
    <w:rsid w:val="00B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DC5B"/>
  <w15:chartTrackingRefBased/>
  <w15:docId w15:val="{9A665596-1E29-404C-814B-BA65B629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6184A8B7EE94C811E8AC7B64C02A8" ma:contentTypeVersion="1" ma:contentTypeDescription="Create a new document." ma:contentTypeScope="" ma:versionID="529c66a7aeb08527c13a1ce60de630ab">
  <xsd:schema xmlns:xsd="http://www.w3.org/2001/XMLSchema" xmlns:xs="http://www.w3.org/2001/XMLSchema" xmlns:p="http://schemas.microsoft.com/office/2006/metadata/properties" xmlns:ns3="f4ff74b4-623a-4966-b513-b703844faaef" targetNamespace="http://schemas.microsoft.com/office/2006/metadata/properties" ma:root="true" ma:fieldsID="2d8a881383bf238beee98f52eda3df8c" ns3:_="">
    <xsd:import namespace="f4ff74b4-623a-4966-b513-b703844faae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f74b4-623a-4966-b513-b703844fa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C1069-4E79-4D9F-ACFC-DD5C85954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f74b4-623a-4966-b513-b703844fa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A13BD-EB78-46DF-A8A6-433D1FEB4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C549F-7BB5-46EF-8DD9-955FA8231D75}">
  <ds:schemaRefs>
    <ds:schemaRef ds:uri="f4ff74b4-623a-4966-b513-b703844faaef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Duplechain, Jared N</dc:creator>
  <cp:keywords/>
  <dc:description/>
  <cp:lastModifiedBy>Duplechain, Jared N</cp:lastModifiedBy>
  <cp:revision>1</cp:revision>
  <dcterms:created xsi:type="dcterms:W3CDTF">2014-03-26T14:05:00Z</dcterms:created>
  <dcterms:modified xsi:type="dcterms:W3CDTF">2014-03-26T14:28:00Z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0x010100BC56184A8B7EE94C811E8AC7B64C02A8</vt:lpwstr>
  </property>
</Properties>
</file>